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435"/>
        <w:gridCol w:w="7915"/>
      </w:tblGrid>
      <w:tr w:rsidR="001E52D4" w:rsidRPr="005050D4" w14:paraId="4C8217AA" w14:textId="77777777" w:rsidTr="10F5C156">
        <w:tc>
          <w:tcPr>
            <w:tcW w:w="1435" w:type="dxa"/>
          </w:tcPr>
          <w:p w14:paraId="475132BC" w14:textId="10B319CF" w:rsidR="001E52D4" w:rsidRPr="005050D4" w:rsidRDefault="001E52D4">
            <w:pPr>
              <w:rPr>
                <w:rFonts w:cstheme="minorHAnsi"/>
              </w:rPr>
            </w:pPr>
            <w:bookmarkStart w:id="0" w:name="_GoBack"/>
            <w:bookmarkEnd w:id="0"/>
            <w:r w:rsidRPr="005050D4">
              <w:rPr>
                <w:rFonts w:cstheme="minorHAnsi"/>
              </w:rPr>
              <w:t>Lesson Topic</w:t>
            </w:r>
          </w:p>
        </w:tc>
        <w:tc>
          <w:tcPr>
            <w:tcW w:w="7915" w:type="dxa"/>
          </w:tcPr>
          <w:p w14:paraId="111422A7" w14:textId="78C75686" w:rsidR="001E52D4" w:rsidRPr="005050D4" w:rsidRDefault="00D65194" w:rsidP="42210850">
            <w:r>
              <w:t xml:space="preserve">The Vine Basket by </w:t>
            </w:r>
            <w:proofErr w:type="spellStart"/>
            <w:r>
              <w:t>Joseanne</w:t>
            </w:r>
            <w:proofErr w:type="spellEnd"/>
            <w:r>
              <w:t xml:space="preserve"> </w:t>
            </w:r>
            <w:r w:rsidR="005F1BAF">
              <w:t>L</w:t>
            </w:r>
            <w:r>
              <w:t>a</w:t>
            </w:r>
            <w:r w:rsidR="005F1BAF">
              <w:t xml:space="preserve"> </w:t>
            </w:r>
            <w:r>
              <w:t>Valley</w:t>
            </w:r>
          </w:p>
        </w:tc>
      </w:tr>
      <w:tr w:rsidR="00D978DB" w:rsidRPr="005050D4" w14:paraId="2058FEF2" w14:textId="77777777" w:rsidTr="10F5C156">
        <w:tc>
          <w:tcPr>
            <w:tcW w:w="1435" w:type="dxa"/>
          </w:tcPr>
          <w:p w14:paraId="33CFC764" w14:textId="42B20342" w:rsidR="00D978DB" w:rsidRPr="005050D4" w:rsidRDefault="00D978DB">
            <w:pPr>
              <w:rPr>
                <w:rFonts w:cstheme="minorHAnsi"/>
              </w:rPr>
            </w:pPr>
            <w:r w:rsidRPr="005050D4">
              <w:rPr>
                <w:rFonts w:cstheme="minorHAnsi"/>
              </w:rPr>
              <w:t>Class/Grade</w:t>
            </w:r>
          </w:p>
        </w:tc>
        <w:tc>
          <w:tcPr>
            <w:tcW w:w="7915" w:type="dxa"/>
          </w:tcPr>
          <w:p w14:paraId="45210F69" w14:textId="68399EEB" w:rsidR="00D978DB" w:rsidRPr="005050D4" w:rsidRDefault="00D65194">
            <w:pPr>
              <w:rPr>
                <w:rFonts w:cstheme="minorHAnsi"/>
              </w:rPr>
            </w:pPr>
            <w:r>
              <w:rPr>
                <w:rFonts w:cstheme="minorHAnsi"/>
              </w:rPr>
              <w:t>High School ESL/Language Arts</w:t>
            </w:r>
          </w:p>
        </w:tc>
      </w:tr>
      <w:tr w:rsidR="00D978DB" w:rsidRPr="005050D4" w14:paraId="45FAF3F7" w14:textId="77777777" w:rsidTr="10F5C156">
        <w:tc>
          <w:tcPr>
            <w:tcW w:w="1435" w:type="dxa"/>
          </w:tcPr>
          <w:p w14:paraId="61A222D1" w14:textId="0430A995" w:rsidR="00D978DB" w:rsidRPr="005050D4" w:rsidRDefault="00D978DB">
            <w:pPr>
              <w:rPr>
                <w:rFonts w:cstheme="minorHAnsi"/>
              </w:rPr>
            </w:pPr>
            <w:r w:rsidRPr="005050D4">
              <w:rPr>
                <w:rFonts w:cstheme="minorHAnsi"/>
              </w:rPr>
              <w:t>Activity Type</w:t>
            </w:r>
          </w:p>
        </w:tc>
        <w:tc>
          <w:tcPr>
            <w:tcW w:w="7915" w:type="dxa"/>
          </w:tcPr>
          <w:p w14:paraId="241EA05E" w14:textId="481A7511" w:rsidR="00D978DB" w:rsidRPr="005050D4" w:rsidRDefault="00D65194">
            <w:pPr>
              <w:rPr>
                <w:rFonts w:cstheme="minorHAnsi"/>
              </w:rPr>
            </w:pPr>
            <w:r>
              <w:rPr>
                <w:rFonts w:cstheme="minorHAnsi"/>
              </w:rPr>
              <w:t>Novel-length unit focused on close reading skills and textual evidence</w:t>
            </w:r>
          </w:p>
        </w:tc>
      </w:tr>
      <w:tr w:rsidR="001E52D4" w:rsidRPr="005050D4" w14:paraId="65F641DA" w14:textId="77777777" w:rsidTr="10F5C156">
        <w:tc>
          <w:tcPr>
            <w:tcW w:w="1435" w:type="dxa"/>
          </w:tcPr>
          <w:p w14:paraId="35D2BB09" w14:textId="105BC2BE" w:rsidR="001E52D4" w:rsidRPr="005050D4" w:rsidRDefault="001E52D4">
            <w:pPr>
              <w:rPr>
                <w:rFonts w:cstheme="minorHAnsi"/>
              </w:rPr>
            </w:pPr>
            <w:r w:rsidRPr="005050D4">
              <w:rPr>
                <w:rFonts w:cstheme="minorHAnsi"/>
              </w:rPr>
              <w:t>Lesson Objectives</w:t>
            </w:r>
          </w:p>
        </w:tc>
        <w:tc>
          <w:tcPr>
            <w:tcW w:w="7915" w:type="dxa"/>
          </w:tcPr>
          <w:p w14:paraId="1282E278" w14:textId="77777777" w:rsidR="001E52D4" w:rsidRDefault="00D65194" w:rsidP="00866A42">
            <w:pPr>
              <w:rPr>
                <w:rFonts w:cstheme="minorHAnsi"/>
              </w:rPr>
            </w:pPr>
            <w:r>
              <w:rPr>
                <w:rFonts w:cstheme="minorHAnsi"/>
              </w:rPr>
              <w:t>The student will be able to:</w:t>
            </w:r>
          </w:p>
          <w:p w14:paraId="705E1FC8" w14:textId="30C6EB7E" w:rsidR="00D65194" w:rsidRPr="00D65194" w:rsidRDefault="00D65194" w:rsidP="10F5C156">
            <w:pPr>
              <w:pStyle w:val="ListParagraph"/>
              <w:numPr>
                <w:ilvl w:val="0"/>
                <w:numId w:val="2"/>
              </w:numPr>
            </w:pPr>
            <w:r w:rsidRPr="10F5C156">
              <w:t>Support assertions about character</w:t>
            </w:r>
            <w:r w:rsidR="7E328322" w:rsidRPr="10F5C156">
              <w:t xml:space="preserve"> using</w:t>
            </w:r>
            <w:r w:rsidRPr="10F5C156">
              <w:t xml:space="preserve"> evidence from the text.</w:t>
            </w:r>
          </w:p>
        </w:tc>
      </w:tr>
      <w:tr w:rsidR="001E52D4" w:rsidRPr="005050D4" w14:paraId="4F33C102" w14:textId="77777777" w:rsidTr="10F5C156">
        <w:tc>
          <w:tcPr>
            <w:tcW w:w="1435" w:type="dxa"/>
          </w:tcPr>
          <w:p w14:paraId="33492E53" w14:textId="09539BE8" w:rsidR="001E52D4" w:rsidRPr="005050D4" w:rsidRDefault="001E52D4">
            <w:pPr>
              <w:rPr>
                <w:rFonts w:cstheme="minorHAnsi"/>
              </w:rPr>
            </w:pPr>
            <w:r w:rsidRPr="005050D4">
              <w:rPr>
                <w:rFonts w:cstheme="minorHAnsi"/>
              </w:rPr>
              <w:t>Essential Questions</w:t>
            </w:r>
          </w:p>
        </w:tc>
        <w:tc>
          <w:tcPr>
            <w:tcW w:w="7915" w:type="dxa"/>
          </w:tcPr>
          <w:p w14:paraId="1982EFBC" w14:textId="61561770" w:rsidR="001E52D4" w:rsidRPr="005050D4" w:rsidRDefault="01A77DBD" w:rsidP="10F5C156">
            <w:r w:rsidRPr="10F5C156">
              <w:t>What strategies do people use to balance the different relationships, duties, and desires that they have? How can social pressures complicate these strategies?</w:t>
            </w:r>
          </w:p>
        </w:tc>
      </w:tr>
      <w:tr w:rsidR="00D65194" w:rsidRPr="005050D4" w14:paraId="6F8FEFCC" w14:textId="77777777" w:rsidTr="10F5C156">
        <w:trPr>
          <w:trHeight w:val="550"/>
        </w:trPr>
        <w:tc>
          <w:tcPr>
            <w:tcW w:w="1435" w:type="dxa"/>
          </w:tcPr>
          <w:p w14:paraId="4843452B" w14:textId="77777777" w:rsidR="00D65194" w:rsidRPr="005050D4" w:rsidRDefault="00D65194">
            <w:pPr>
              <w:rPr>
                <w:rFonts w:cstheme="minorHAnsi"/>
              </w:rPr>
            </w:pPr>
            <w:r w:rsidRPr="005050D4">
              <w:rPr>
                <w:rFonts w:cstheme="minorHAnsi"/>
              </w:rPr>
              <w:t>Standards/</w:t>
            </w:r>
          </w:p>
          <w:p w14:paraId="368EE582" w14:textId="3855A261" w:rsidR="00D65194" w:rsidRPr="005050D4" w:rsidRDefault="00D65194">
            <w:pPr>
              <w:rPr>
                <w:rFonts w:cstheme="minorHAnsi"/>
              </w:rPr>
            </w:pPr>
            <w:r w:rsidRPr="005050D4">
              <w:rPr>
                <w:rFonts w:cstheme="minorHAnsi"/>
              </w:rPr>
              <w:t>Benchmarks</w:t>
            </w:r>
          </w:p>
        </w:tc>
        <w:bookmarkStart w:id="1" w:name="CCSS.ELA-Literacy.RL.9-10.1"/>
        <w:tc>
          <w:tcPr>
            <w:tcW w:w="7915" w:type="dxa"/>
          </w:tcPr>
          <w:p w14:paraId="4F6EC0AA" w14:textId="77777777" w:rsidR="00D65194" w:rsidRPr="00D65194" w:rsidRDefault="00D65194" w:rsidP="00D65194">
            <w:pPr>
              <w:rPr>
                <w:rFonts w:eastAsia="Times New Roman" w:cstheme="minorHAnsi"/>
                <w:color w:val="202020"/>
              </w:rPr>
            </w:pPr>
            <w:r w:rsidRPr="10F5C156">
              <w:rPr>
                <w:rFonts w:eastAsia="Times New Roman"/>
                <w:color w:val="202020"/>
              </w:rPr>
              <w:fldChar w:fldCharType="begin"/>
            </w:r>
            <w:r w:rsidRPr="10F5C156">
              <w:rPr>
                <w:rFonts w:eastAsia="Times New Roman"/>
                <w:color w:val="202020"/>
              </w:rPr>
              <w:instrText xml:space="preserve"> HYPERLINK "http://www.corestandards.org/ELA-Literacy/RL/9-10/1/" </w:instrText>
            </w:r>
            <w:r w:rsidRPr="10F5C156">
              <w:rPr>
                <w:rFonts w:eastAsia="Times New Roman"/>
                <w:color w:val="202020"/>
              </w:rPr>
              <w:fldChar w:fldCharType="separate"/>
            </w:r>
            <w:r w:rsidRPr="10F5C156">
              <w:rPr>
                <w:rFonts w:eastAsia="Times New Roman"/>
                <w:caps/>
                <w:color w:val="373737"/>
                <w:u w:val="single"/>
              </w:rPr>
              <w:t>CCSS.ELA-LITERACY.RL.9-10.1</w:t>
            </w:r>
            <w:r w:rsidRPr="10F5C156">
              <w:rPr>
                <w:rFonts w:eastAsia="Times New Roman"/>
                <w:color w:val="202020"/>
              </w:rPr>
              <w:fldChar w:fldCharType="end"/>
            </w:r>
            <w:bookmarkEnd w:id="1"/>
            <w:r>
              <w:br/>
            </w:r>
            <w:r w:rsidRPr="10F5C156">
              <w:rPr>
                <w:rFonts w:eastAsia="Times New Roman"/>
                <w:color w:val="202020"/>
              </w:rPr>
              <w:t>Cite strong and thorough textual evidence to support analysis of what the text says explicitly as well as inferences drawn from the text.</w:t>
            </w:r>
          </w:p>
          <w:bookmarkStart w:id="2" w:name="CCSS.ELA-Literacy.RL.9-10.2"/>
          <w:bookmarkStart w:id="3" w:name="CCSS.ELA-Literacy.RL.9-10.3"/>
          <w:bookmarkEnd w:id="2"/>
          <w:p w14:paraId="0D60E05D" w14:textId="77777777" w:rsidR="00D65194" w:rsidRPr="00D65194" w:rsidRDefault="00D65194" w:rsidP="00D65194">
            <w:pPr>
              <w:rPr>
                <w:rFonts w:eastAsia="Times New Roman" w:cstheme="minorHAnsi"/>
                <w:color w:val="202020"/>
              </w:rPr>
            </w:pPr>
            <w:r w:rsidRPr="00D65194">
              <w:rPr>
                <w:rFonts w:eastAsia="Times New Roman" w:cstheme="minorHAnsi"/>
                <w:color w:val="202020"/>
              </w:rPr>
              <w:fldChar w:fldCharType="begin"/>
            </w:r>
            <w:r w:rsidRPr="00D65194">
              <w:rPr>
                <w:rFonts w:eastAsia="Times New Roman" w:cstheme="minorHAnsi"/>
                <w:color w:val="202020"/>
              </w:rPr>
              <w:instrText xml:space="preserve"> HYPERLINK "http://www.corestandards.org/ELA-Literacy/RL/9-10/3/" </w:instrText>
            </w:r>
            <w:r w:rsidRPr="00D65194">
              <w:rPr>
                <w:rFonts w:eastAsia="Times New Roman" w:cstheme="minorHAnsi"/>
                <w:color w:val="202020"/>
              </w:rPr>
              <w:fldChar w:fldCharType="separate"/>
            </w:r>
            <w:r w:rsidRPr="00D65194">
              <w:rPr>
                <w:rFonts w:eastAsia="Times New Roman" w:cstheme="minorHAnsi"/>
                <w:caps/>
                <w:color w:val="373737"/>
                <w:u w:val="single"/>
              </w:rPr>
              <w:t>CCSS.ELA-LITERACY.RL.9-10.3</w:t>
            </w:r>
            <w:r w:rsidRPr="00D65194">
              <w:rPr>
                <w:rFonts w:eastAsia="Times New Roman" w:cstheme="minorHAnsi"/>
                <w:color w:val="202020"/>
              </w:rPr>
              <w:fldChar w:fldCharType="end"/>
            </w:r>
            <w:bookmarkEnd w:id="3"/>
            <w:r w:rsidRPr="00D65194">
              <w:rPr>
                <w:rFonts w:eastAsia="Times New Roman" w:cstheme="minorHAnsi"/>
                <w:color w:val="202020"/>
              </w:rPr>
              <w:br/>
              <w:t>Analyze how complex characters (e.g., those with multiple or conflicting motivations) develop over the course of a text, interact with other characters, and advance the plot or develop the theme.</w:t>
            </w:r>
          </w:p>
          <w:p w14:paraId="2307713D" w14:textId="26456635" w:rsidR="00D65194" w:rsidRPr="005050D4" w:rsidRDefault="00D65194">
            <w:pPr>
              <w:rPr>
                <w:rFonts w:cstheme="minorHAnsi"/>
              </w:rPr>
            </w:pPr>
          </w:p>
        </w:tc>
      </w:tr>
      <w:tr w:rsidR="001E52D4" w:rsidRPr="005050D4" w14:paraId="59AFEFFE" w14:textId="77777777" w:rsidTr="10F5C156">
        <w:tc>
          <w:tcPr>
            <w:tcW w:w="1435" w:type="dxa"/>
          </w:tcPr>
          <w:p w14:paraId="0F804F08" w14:textId="20ACD966" w:rsidR="001E52D4" w:rsidRPr="005050D4" w:rsidRDefault="00C83B30">
            <w:pPr>
              <w:rPr>
                <w:rFonts w:cstheme="minorHAnsi"/>
              </w:rPr>
            </w:pPr>
            <w:r w:rsidRPr="005050D4">
              <w:rPr>
                <w:rFonts w:cstheme="minorHAnsi"/>
              </w:rPr>
              <w:t>Sources Used</w:t>
            </w:r>
          </w:p>
        </w:tc>
        <w:tc>
          <w:tcPr>
            <w:tcW w:w="7915" w:type="dxa"/>
          </w:tcPr>
          <w:p w14:paraId="2A46E920" w14:textId="77777777" w:rsidR="001E52D4" w:rsidRDefault="00D65194">
            <w:pPr>
              <w:rPr>
                <w:rFonts w:cstheme="minorHAnsi"/>
              </w:rPr>
            </w:pPr>
            <w:r>
              <w:rPr>
                <w:rFonts w:cstheme="minorHAnsi"/>
              </w:rPr>
              <w:t xml:space="preserve">The Vine Basket by </w:t>
            </w:r>
            <w:proofErr w:type="spellStart"/>
            <w:r>
              <w:rPr>
                <w:rFonts w:cstheme="minorHAnsi"/>
              </w:rPr>
              <w:t>Joseanne</w:t>
            </w:r>
            <w:proofErr w:type="spellEnd"/>
            <w:r>
              <w:rPr>
                <w:rFonts w:cstheme="minorHAnsi"/>
              </w:rPr>
              <w:t xml:space="preserve"> la Valley</w:t>
            </w:r>
          </w:p>
          <w:p w14:paraId="4864AF90" w14:textId="4FA67F44" w:rsidR="00D65194" w:rsidRPr="005050D4" w:rsidRDefault="00622433">
            <w:pPr>
              <w:rPr>
                <w:rFonts w:cstheme="minorHAnsi"/>
              </w:rPr>
            </w:pPr>
            <w:hyperlink r:id="rId6" w:history="1">
              <w:r w:rsidR="00D65194" w:rsidRPr="00D65194">
                <w:rPr>
                  <w:rStyle w:val="Hyperlink"/>
                  <w:rFonts w:cstheme="minorHAnsi"/>
                </w:rPr>
                <w:t xml:space="preserve">http://www.josannelavalley.com/photo_essay.html  </w:t>
              </w:r>
            </w:hyperlink>
            <w:r w:rsidR="00D65194" w:rsidRPr="005050D4">
              <w:rPr>
                <w:rFonts w:cstheme="minorHAnsi"/>
              </w:rPr>
              <w:t xml:space="preserve"> </w:t>
            </w:r>
          </w:p>
        </w:tc>
      </w:tr>
      <w:tr w:rsidR="00D978DB" w:rsidRPr="005050D4" w14:paraId="3D393162" w14:textId="77777777" w:rsidTr="10F5C156">
        <w:tc>
          <w:tcPr>
            <w:tcW w:w="1435" w:type="dxa"/>
          </w:tcPr>
          <w:p w14:paraId="5DD0F029" w14:textId="06B390EB" w:rsidR="00D978DB" w:rsidRPr="005050D4" w:rsidRDefault="00C83B30">
            <w:pPr>
              <w:rPr>
                <w:rFonts w:cstheme="minorHAnsi"/>
              </w:rPr>
            </w:pPr>
            <w:r w:rsidRPr="005050D4">
              <w:rPr>
                <w:rFonts w:cstheme="minorHAnsi"/>
              </w:rPr>
              <w:t>Required Materials</w:t>
            </w:r>
          </w:p>
        </w:tc>
        <w:tc>
          <w:tcPr>
            <w:tcW w:w="7915" w:type="dxa"/>
          </w:tcPr>
          <w:p w14:paraId="6AEC32FD" w14:textId="77777777" w:rsidR="00D978DB" w:rsidRDefault="00D65194">
            <w:pPr>
              <w:rPr>
                <w:rFonts w:cstheme="minorHAnsi"/>
              </w:rPr>
            </w:pPr>
            <w:r>
              <w:rPr>
                <w:rFonts w:cstheme="minorHAnsi"/>
              </w:rPr>
              <w:t>Classroom set of novels</w:t>
            </w:r>
          </w:p>
          <w:p w14:paraId="339A303C" w14:textId="11CFB580" w:rsidR="00D65194" w:rsidRPr="005050D4" w:rsidRDefault="00D65194">
            <w:pPr>
              <w:rPr>
                <w:rFonts w:cstheme="minorHAnsi"/>
              </w:rPr>
            </w:pPr>
            <w:r>
              <w:rPr>
                <w:rFonts w:cstheme="minorHAnsi"/>
              </w:rPr>
              <w:t>Classroom set of student reading guide (attached)</w:t>
            </w:r>
          </w:p>
        </w:tc>
      </w:tr>
      <w:tr w:rsidR="001E52D4" w:rsidRPr="005050D4" w14:paraId="6B64FAED" w14:textId="77777777" w:rsidTr="10F5C156">
        <w:tc>
          <w:tcPr>
            <w:tcW w:w="1435" w:type="dxa"/>
          </w:tcPr>
          <w:p w14:paraId="4D96C474" w14:textId="2BF7B853" w:rsidR="001E52D4" w:rsidRPr="005050D4" w:rsidRDefault="00C866BC">
            <w:pPr>
              <w:rPr>
                <w:rFonts w:cstheme="minorHAnsi"/>
              </w:rPr>
            </w:pPr>
            <w:r w:rsidRPr="005050D4">
              <w:rPr>
                <w:rFonts w:cstheme="minorHAnsi"/>
              </w:rPr>
              <w:t>Time Requirement</w:t>
            </w:r>
          </w:p>
        </w:tc>
        <w:tc>
          <w:tcPr>
            <w:tcW w:w="7915" w:type="dxa"/>
          </w:tcPr>
          <w:p w14:paraId="6950C7B2" w14:textId="346233D4" w:rsidR="00FB5FE2" w:rsidRPr="00D65194" w:rsidRDefault="00D65194" w:rsidP="10F5C156">
            <w:r w:rsidRPr="10F5C156">
              <w:t>4-9 weeks, depending on student reading level, class time availability</w:t>
            </w:r>
          </w:p>
          <w:p w14:paraId="6EBED747" w14:textId="0C6B713D" w:rsidR="00FB5FE2" w:rsidRPr="00D65194" w:rsidRDefault="3BC974D3" w:rsidP="10F5C156">
            <w:r w:rsidRPr="10F5C156">
              <w:t>Suggested Schedule:</w:t>
            </w:r>
          </w:p>
          <w:p w14:paraId="79D15486" w14:textId="4211FC1D" w:rsidR="00FB5FE2" w:rsidRPr="00D65194" w:rsidRDefault="3BC974D3" w:rsidP="10F5C156">
            <w:pPr>
              <w:spacing w:line="259" w:lineRule="auto"/>
              <w:rPr>
                <w:rFonts w:ascii="Calibri" w:eastAsia="Calibri" w:hAnsi="Calibri" w:cs="Calibri"/>
                <w:color w:val="000000" w:themeColor="text1"/>
              </w:rPr>
            </w:pPr>
            <w:r w:rsidRPr="10F5C156">
              <w:rPr>
                <w:rFonts w:ascii="Calibri" w:eastAsia="Calibri" w:hAnsi="Calibri" w:cs="Calibri"/>
                <w:color w:val="000000" w:themeColor="text1"/>
              </w:rPr>
              <w:t>Week 1: Chapters 1-3</w:t>
            </w:r>
          </w:p>
          <w:p w14:paraId="31436E21" w14:textId="2035EA7A" w:rsidR="00FB5FE2" w:rsidRPr="00D65194" w:rsidRDefault="3BC974D3" w:rsidP="10F5C156">
            <w:pPr>
              <w:spacing w:line="259" w:lineRule="auto"/>
              <w:rPr>
                <w:rFonts w:ascii="Calibri" w:eastAsia="Calibri" w:hAnsi="Calibri" w:cs="Calibri"/>
                <w:color w:val="000000" w:themeColor="text1"/>
              </w:rPr>
            </w:pPr>
            <w:r w:rsidRPr="10F5C156">
              <w:rPr>
                <w:rFonts w:ascii="Calibri" w:eastAsia="Calibri" w:hAnsi="Calibri" w:cs="Calibri"/>
                <w:color w:val="000000" w:themeColor="text1"/>
              </w:rPr>
              <w:t>Week 2: Chapters 4-8</w:t>
            </w:r>
          </w:p>
          <w:p w14:paraId="4682825C" w14:textId="0D69F1BB" w:rsidR="00FB5FE2" w:rsidRPr="00D65194" w:rsidRDefault="3BC974D3" w:rsidP="10F5C156">
            <w:pPr>
              <w:spacing w:line="259" w:lineRule="auto"/>
              <w:rPr>
                <w:rFonts w:ascii="Calibri" w:eastAsia="Calibri" w:hAnsi="Calibri" w:cs="Calibri"/>
                <w:color w:val="000000" w:themeColor="text1"/>
              </w:rPr>
            </w:pPr>
            <w:r w:rsidRPr="10F5C156">
              <w:rPr>
                <w:rFonts w:ascii="Calibri" w:eastAsia="Calibri" w:hAnsi="Calibri" w:cs="Calibri"/>
                <w:color w:val="000000" w:themeColor="text1"/>
              </w:rPr>
              <w:t>Week 3: Chapters 9-13</w:t>
            </w:r>
          </w:p>
          <w:p w14:paraId="4F59C54E" w14:textId="0B59BF7F" w:rsidR="00FB5FE2" w:rsidRPr="00D65194" w:rsidRDefault="3BC974D3" w:rsidP="10F5C156">
            <w:pPr>
              <w:spacing w:line="259" w:lineRule="auto"/>
              <w:rPr>
                <w:rFonts w:ascii="Calibri" w:eastAsia="Calibri" w:hAnsi="Calibri" w:cs="Calibri"/>
                <w:color w:val="000000" w:themeColor="text1"/>
              </w:rPr>
            </w:pPr>
            <w:r w:rsidRPr="10F5C156">
              <w:rPr>
                <w:rFonts w:ascii="Calibri" w:eastAsia="Calibri" w:hAnsi="Calibri" w:cs="Calibri"/>
                <w:color w:val="000000" w:themeColor="text1"/>
              </w:rPr>
              <w:t>Week 4: Chapters 14-17</w:t>
            </w:r>
          </w:p>
          <w:p w14:paraId="06871CBF" w14:textId="0398BE90" w:rsidR="00FB5FE2" w:rsidRPr="00D65194" w:rsidRDefault="3BC974D3" w:rsidP="10F5C156">
            <w:pPr>
              <w:spacing w:line="259" w:lineRule="auto"/>
              <w:rPr>
                <w:rFonts w:ascii="Calibri" w:eastAsia="Calibri" w:hAnsi="Calibri" w:cs="Calibri"/>
                <w:color w:val="000000" w:themeColor="text1"/>
              </w:rPr>
            </w:pPr>
            <w:r w:rsidRPr="10F5C156">
              <w:rPr>
                <w:rFonts w:ascii="Calibri" w:eastAsia="Calibri" w:hAnsi="Calibri" w:cs="Calibri"/>
                <w:color w:val="000000" w:themeColor="text1"/>
              </w:rPr>
              <w:t>Week 5: Chapters 18-20</w:t>
            </w:r>
          </w:p>
          <w:p w14:paraId="49EFB7AE" w14:textId="59624CB0" w:rsidR="00FB5FE2" w:rsidRPr="00D65194" w:rsidRDefault="3BC974D3" w:rsidP="10F5C156">
            <w:pPr>
              <w:spacing w:line="259" w:lineRule="auto"/>
              <w:rPr>
                <w:rFonts w:ascii="Calibri" w:eastAsia="Calibri" w:hAnsi="Calibri" w:cs="Calibri"/>
                <w:color w:val="000000" w:themeColor="text1"/>
              </w:rPr>
            </w:pPr>
            <w:r w:rsidRPr="10F5C156">
              <w:rPr>
                <w:rFonts w:ascii="Calibri" w:eastAsia="Calibri" w:hAnsi="Calibri" w:cs="Calibri"/>
                <w:color w:val="000000" w:themeColor="text1"/>
              </w:rPr>
              <w:t>Week 6: Chapters 21-23</w:t>
            </w:r>
          </w:p>
          <w:p w14:paraId="1D118826" w14:textId="62EEE884" w:rsidR="00FB5FE2" w:rsidRPr="00D65194" w:rsidRDefault="3BC974D3" w:rsidP="10F5C156">
            <w:pPr>
              <w:spacing w:line="259" w:lineRule="auto"/>
              <w:rPr>
                <w:rFonts w:ascii="Calibri" w:eastAsia="Calibri" w:hAnsi="Calibri" w:cs="Calibri"/>
                <w:color w:val="000000" w:themeColor="text1"/>
              </w:rPr>
            </w:pPr>
            <w:r w:rsidRPr="10F5C156">
              <w:rPr>
                <w:rFonts w:ascii="Calibri" w:eastAsia="Calibri" w:hAnsi="Calibri" w:cs="Calibri"/>
                <w:color w:val="000000" w:themeColor="text1"/>
              </w:rPr>
              <w:t>Week 7: Chapters 24-26</w:t>
            </w:r>
          </w:p>
          <w:p w14:paraId="1C6FABD9" w14:textId="4AB1153F" w:rsidR="00FB5FE2" w:rsidRPr="00D65194" w:rsidRDefault="3BC974D3" w:rsidP="10F5C156">
            <w:pPr>
              <w:spacing w:line="259" w:lineRule="auto"/>
              <w:rPr>
                <w:rFonts w:ascii="Calibri" w:eastAsia="Calibri" w:hAnsi="Calibri" w:cs="Calibri"/>
                <w:color w:val="000000" w:themeColor="text1"/>
              </w:rPr>
            </w:pPr>
            <w:r w:rsidRPr="10F5C156">
              <w:rPr>
                <w:rFonts w:ascii="Calibri" w:eastAsia="Calibri" w:hAnsi="Calibri" w:cs="Calibri"/>
                <w:color w:val="000000" w:themeColor="text1"/>
              </w:rPr>
              <w:t>Week 8: Chapters 27-29</w:t>
            </w:r>
          </w:p>
          <w:p w14:paraId="2BFB8689" w14:textId="21A0ABE4" w:rsidR="00FB5FE2" w:rsidRPr="00D65194" w:rsidRDefault="00FB5FE2" w:rsidP="10F5C156"/>
        </w:tc>
      </w:tr>
    </w:tbl>
    <w:p w14:paraId="5A4F820A" w14:textId="77777777" w:rsidR="00797B76" w:rsidRDefault="00797B76"/>
    <w:tbl>
      <w:tblPr>
        <w:tblStyle w:val="TableGrid"/>
        <w:tblW w:w="0" w:type="auto"/>
        <w:tblLayout w:type="fixed"/>
        <w:tblLook w:val="04A0" w:firstRow="1" w:lastRow="0" w:firstColumn="1" w:lastColumn="0" w:noHBand="0" w:noVBand="1"/>
      </w:tblPr>
      <w:tblGrid>
        <w:gridCol w:w="1435"/>
        <w:gridCol w:w="7915"/>
      </w:tblGrid>
      <w:tr w:rsidR="00797B76" w:rsidRPr="005050D4" w14:paraId="2A1BEB1B" w14:textId="77777777" w:rsidTr="00797B76">
        <w:tc>
          <w:tcPr>
            <w:tcW w:w="1435" w:type="dxa"/>
            <w:shd w:val="clear" w:color="auto" w:fill="ACB9CA" w:themeFill="text2" w:themeFillTint="66"/>
          </w:tcPr>
          <w:p w14:paraId="7B7B6ECE" w14:textId="77777777" w:rsidR="00797B76" w:rsidRPr="005050D4" w:rsidRDefault="00797B76" w:rsidP="004A054F">
            <w:pPr>
              <w:jc w:val="center"/>
              <w:rPr>
                <w:rFonts w:cstheme="minorHAnsi"/>
              </w:rPr>
            </w:pPr>
            <w:r w:rsidRPr="005050D4">
              <w:rPr>
                <w:rFonts w:cstheme="minorHAnsi"/>
              </w:rPr>
              <w:t>Procedure</w:t>
            </w:r>
          </w:p>
        </w:tc>
        <w:tc>
          <w:tcPr>
            <w:tcW w:w="7915" w:type="dxa"/>
            <w:shd w:val="clear" w:color="auto" w:fill="ACB9CA" w:themeFill="text2" w:themeFillTint="66"/>
          </w:tcPr>
          <w:p w14:paraId="47412B03" w14:textId="5F592F60" w:rsidR="00797B76" w:rsidRPr="005050D4" w:rsidRDefault="00797B76" w:rsidP="004A054F">
            <w:pPr>
              <w:jc w:val="center"/>
              <w:rPr>
                <w:rFonts w:cstheme="minorHAnsi"/>
              </w:rPr>
            </w:pPr>
          </w:p>
        </w:tc>
      </w:tr>
      <w:tr w:rsidR="007679ED" w:rsidRPr="005050D4" w14:paraId="6F1E40FC" w14:textId="77777777" w:rsidTr="10F5C156">
        <w:tc>
          <w:tcPr>
            <w:tcW w:w="1435" w:type="dxa"/>
          </w:tcPr>
          <w:p w14:paraId="548BA091" w14:textId="521CDE97" w:rsidR="007679ED" w:rsidRPr="005050D4" w:rsidRDefault="00B139AC">
            <w:pPr>
              <w:rPr>
                <w:rFonts w:cstheme="minorHAnsi"/>
              </w:rPr>
            </w:pPr>
            <w:r>
              <w:rPr>
                <w:rFonts w:cstheme="minorHAnsi"/>
              </w:rPr>
              <w:t>Before introducing the text</w:t>
            </w:r>
          </w:p>
        </w:tc>
        <w:tc>
          <w:tcPr>
            <w:tcW w:w="7915" w:type="dxa"/>
          </w:tcPr>
          <w:p w14:paraId="74B3E5D2" w14:textId="77777777" w:rsidR="00D65194" w:rsidRDefault="00D65194" w:rsidP="00FB5FE2">
            <w:pPr>
              <w:spacing w:after="200"/>
              <w:rPr>
                <w:rFonts w:cstheme="minorHAnsi"/>
              </w:rPr>
            </w:pPr>
            <w:r>
              <w:rPr>
                <w:rFonts w:cstheme="minorHAnsi"/>
              </w:rPr>
              <w:t>Make copies of the student packet, or determine how students might gain on-line access (i.e. by providing the documents to your class via Google Classroom)</w:t>
            </w:r>
          </w:p>
          <w:p w14:paraId="7E9E050D" w14:textId="4E9C4CCA" w:rsidR="00FB5FE2" w:rsidRPr="005050D4" w:rsidRDefault="00EA62CA" w:rsidP="00D65194">
            <w:pPr>
              <w:spacing w:after="200"/>
              <w:rPr>
                <w:rFonts w:cstheme="minorHAnsi"/>
              </w:rPr>
            </w:pPr>
            <w:r>
              <w:rPr>
                <w:rFonts w:cstheme="minorHAnsi"/>
              </w:rPr>
              <w:t xml:space="preserve">Homework: </w:t>
            </w:r>
            <w:r w:rsidR="00D65194">
              <w:rPr>
                <w:rFonts w:cstheme="minorHAnsi"/>
              </w:rPr>
              <w:t xml:space="preserve">Ahead of introducing the book in class, ask students to visit the author’s website and browse the photos and descriptions of the </w:t>
            </w:r>
            <w:proofErr w:type="spellStart"/>
            <w:r w:rsidR="00D65194">
              <w:rPr>
                <w:rFonts w:cstheme="minorHAnsi"/>
              </w:rPr>
              <w:t>Hotan</w:t>
            </w:r>
            <w:proofErr w:type="spellEnd"/>
            <w:r w:rsidR="00D65194">
              <w:rPr>
                <w:rFonts w:cstheme="minorHAnsi"/>
              </w:rPr>
              <w:t xml:space="preserve"> countryside where the Vine Basket is set. In particular, the photos of the Local Wednesday Market help illustrate Chapter 1. </w:t>
            </w:r>
            <w:hyperlink r:id="rId7" w:history="1">
              <w:r w:rsidR="00D65194" w:rsidRPr="00D65194">
                <w:rPr>
                  <w:rStyle w:val="Hyperlink"/>
                  <w:rFonts w:cstheme="minorHAnsi"/>
                </w:rPr>
                <w:t>http://www.josannelavalley.com/photo_essay.html</w:t>
              </w:r>
              <w:r w:rsidR="00FB5FE2" w:rsidRPr="00D65194">
                <w:rPr>
                  <w:rStyle w:val="Hyperlink"/>
                  <w:rFonts w:cstheme="minorHAnsi"/>
                </w:rPr>
                <w:t xml:space="preserve">   </w:t>
              </w:r>
            </w:hyperlink>
          </w:p>
          <w:p w14:paraId="0B9BB292" w14:textId="53D341A9" w:rsidR="00FB5FE2" w:rsidRPr="005050D4" w:rsidRDefault="00FB5FE2" w:rsidP="00866A42">
            <w:pPr>
              <w:ind w:left="-180"/>
              <w:rPr>
                <w:rFonts w:cstheme="minorHAnsi"/>
              </w:rPr>
            </w:pPr>
            <w:r w:rsidRPr="005050D4">
              <w:rPr>
                <w:rFonts w:cstheme="minorHAnsi"/>
              </w:rPr>
              <w:t xml:space="preserve"> </w:t>
            </w:r>
          </w:p>
        </w:tc>
      </w:tr>
      <w:tr w:rsidR="001E52D4" w:rsidRPr="005050D4" w14:paraId="02ABB16E" w14:textId="77777777" w:rsidTr="10F5C156">
        <w:tc>
          <w:tcPr>
            <w:tcW w:w="1435" w:type="dxa"/>
          </w:tcPr>
          <w:p w14:paraId="1BFB490A" w14:textId="30429DF5" w:rsidR="001E52D4" w:rsidRPr="005050D4" w:rsidRDefault="00B139AC">
            <w:pPr>
              <w:rPr>
                <w:rFonts w:cstheme="minorHAnsi"/>
              </w:rPr>
            </w:pPr>
            <w:r>
              <w:rPr>
                <w:rFonts w:cstheme="minorHAnsi"/>
              </w:rPr>
              <w:t>Book introduction</w:t>
            </w:r>
          </w:p>
        </w:tc>
        <w:tc>
          <w:tcPr>
            <w:tcW w:w="7915" w:type="dxa"/>
          </w:tcPr>
          <w:p w14:paraId="0DD2F842" w14:textId="043D77CF" w:rsidR="008C63D9" w:rsidRDefault="008C63D9" w:rsidP="10F5C156">
            <w:r w:rsidRPr="10F5C156">
              <w:t xml:space="preserve">After passing out novels and reading guide materials, guide students through </w:t>
            </w:r>
            <w:proofErr w:type="gramStart"/>
            <w:r w:rsidRPr="10F5C156">
              <w:t>the I</w:t>
            </w:r>
            <w:proofErr w:type="gramEnd"/>
            <w:r w:rsidRPr="10F5C156">
              <w:t xml:space="preserve"> see, I think, I wonder activity on page 1 and the summary of setting, character and plot on page </w:t>
            </w:r>
            <w:r w:rsidR="6999BA92" w:rsidRPr="10F5C156">
              <w:t>2</w:t>
            </w:r>
            <w:r w:rsidRPr="10F5C156">
              <w:t>.</w:t>
            </w:r>
          </w:p>
          <w:p w14:paraId="6F37D54B" w14:textId="56B0B2A4" w:rsidR="008C63D9" w:rsidRDefault="008C63D9" w:rsidP="10F5C156">
            <w:r w:rsidRPr="10F5C156">
              <w:t xml:space="preserve">Provide time for discussion of what students might already know about Xinjiang, the Uyghur people, </w:t>
            </w:r>
            <w:r w:rsidR="2331DE08" w:rsidRPr="10F5C156">
              <w:t xml:space="preserve">ethnic cleansing and conflict in Xinjiang, </w:t>
            </w:r>
            <w:r w:rsidRPr="10F5C156">
              <w:t>or China more broadly.</w:t>
            </w:r>
          </w:p>
          <w:p w14:paraId="122DD0B0" w14:textId="1429FE71" w:rsidR="008C63D9" w:rsidRPr="005050D4" w:rsidRDefault="008C63D9" w:rsidP="008C63D9">
            <w:pPr>
              <w:rPr>
                <w:rFonts w:cstheme="minorHAnsi"/>
              </w:rPr>
            </w:pPr>
            <w:r>
              <w:rPr>
                <w:rFonts w:cstheme="minorHAnsi"/>
              </w:rPr>
              <w:lastRenderedPageBreak/>
              <w:t xml:space="preserve">You may wish to show a video to help set the scene in Xinjiang and educate students about the ongoing repression of the Uyghur people. There are many options online, here is one: </w:t>
            </w:r>
            <w:hyperlink r:id="rId8" w:history="1">
              <w:r w:rsidRPr="004303F3">
                <w:rPr>
                  <w:rStyle w:val="Hyperlink"/>
                  <w:rFonts w:cstheme="minorHAnsi"/>
                </w:rPr>
                <w:t>https://www.youtube.com/watch?v=GRBcP5BrffI</w:t>
              </w:r>
            </w:hyperlink>
            <w:r w:rsidR="00E44E29">
              <w:rPr>
                <w:rFonts w:cstheme="minorHAnsi"/>
              </w:rPr>
              <w:t xml:space="preserve">; here is another: </w:t>
            </w:r>
            <w:hyperlink r:id="rId9" w:history="1">
              <w:r w:rsidR="00E44E29" w:rsidRPr="004303F3">
                <w:rPr>
                  <w:rStyle w:val="Hyperlink"/>
                  <w:rFonts w:cstheme="minorHAnsi"/>
                </w:rPr>
                <w:t>https://www.youtube.com/watch?v=WmId2ZP3h0c</w:t>
              </w:r>
            </w:hyperlink>
            <w:r w:rsidR="00E44E29">
              <w:rPr>
                <w:rFonts w:cstheme="minorHAnsi"/>
              </w:rPr>
              <w:t xml:space="preserve">. </w:t>
            </w:r>
            <w:r>
              <w:rPr>
                <w:rFonts w:cstheme="minorHAnsi"/>
              </w:rPr>
              <w:t xml:space="preserve"> You may select a different video depending on your students</w:t>
            </w:r>
            <w:r w:rsidR="00E44E29">
              <w:rPr>
                <w:rFonts w:cstheme="minorHAnsi"/>
              </w:rPr>
              <w:t>, your desired focus,</w:t>
            </w:r>
            <w:r>
              <w:rPr>
                <w:rFonts w:cstheme="minorHAnsi"/>
              </w:rPr>
              <w:t xml:space="preserve"> and the amount of time you’d like to spend in class.</w:t>
            </w:r>
          </w:p>
        </w:tc>
      </w:tr>
      <w:tr w:rsidR="001E52D4" w:rsidRPr="005050D4" w14:paraId="0C4EE998" w14:textId="77777777" w:rsidTr="10F5C156">
        <w:tc>
          <w:tcPr>
            <w:tcW w:w="1435" w:type="dxa"/>
          </w:tcPr>
          <w:p w14:paraId="0FC27300" w14:textId="5500CC57" w:rsidR="001E52D4" w:rsidRPr="005050D4" w:rsidRDefault="001E52D4">
            <w:pPr>
              <w:rPr>
                <w:rFonts w:cstheme="minorHAnsi"/>
              </w:rPr>
            </w:pPr>
            <w:r w:rsidRPr="005050D4">
              <w:rPr>
                <w:rFonts w:cstheme="minorHAnsi"/>
              </w:rPr>
              <w:lastRenderedPageBreak/>
              <w:t>Activity</w:t>
            </w:r>
          </w:p>
        </w:tc>
        <w:tc>
          <w:tcPr>
            <w:tcW w:w="7915" w:type="dxa"/>
          </w:tcPr>
          <w:p w14:paraId="71C82A90" w14:textId="03EB0863" w:rsidR="001E52D4" w:rsidRPr="005050D4" w:rsidRDefault="21D59E0B" w:rsidP="10F5C156">
            <w:r w:rsidRPr="10F5C156">
              <w:t xml:space="preserve">Students can work through the packet on their own, if </w:t>
            </w:r>
            <w:proofErr w:type="gramStart"/>
            <w:r w:rsidRPr="10F5C156">
              <w:t>you’d</w:t>
            </w:r>
            <w:proofErr w:type="gramEnd"/>
            <w:r w:rsidRPr="10F5C156">
              <w:t xml:space="preserve"> like the reading to be done independently. Alternatively, you can separate students into discussion groups for weekly discussions of the assigned chapters. Since students will be tracing one character’s development over the course of the book, you could allow students to work with others who have chosen the same character, or you could assign characters to students</w:t>
            </w:r>
            <w:r w:rsidR="665F52D3" w:rsidRPr="10F5C156">
              <w:t xml:space="preserve"> so that they will have the opportunity to talk through their ideas and evidence.</w:t>
            </w:r>
          </w:p>
          <w:p w14:paraId="07884537" w14:textId="7F7766E3" w:rsidR="001E52D4" w:rsidRPr="005050D4" w:rsidRDefault="665F52D3" w:rsidP="10F5C156">
            <w:r w:rsidRPr="10F5C156">
              <w:t xml:space="preserve">Depending on the level of the class, you might want to have all students do the same character (e.g. </w:t>
            </w:r>
            <w:proofErr w:type="spellStart"/>
            <w:r w:rsidRPr="10F5C156">
              <w:t>Merighul</w:t>
            </w:r>
            <w:proofErr w:type="spellEnd"/>
            <w:r w:rsidRPr="10F5C156">
              <w:t>) and conduct whole class discussions of the textual evidence they note in support of their ideas about the character. You might also do this and then assign individuals or g</w:t>
            </w:r>
            <w:r w:rsidR="12D8D91D" w:rsidRPr="10F5C156">
              <w:t>roups to an additional character.</w:t>
            </w:r>
            <w:r w:rsidR="7E74465B" w:rsidRPr="10F5C156">
              <w:t xml:space="preserve"> Providing students with a guided example will likely deepen their ability to consider not only what one character does, but how the character responds to other characters and to external factors.</w:t>
            </w:r>
          </w:p>
          <w:p w14:paraId="31C276A8" w14:textId="1EEA91F8" w:rsidR="001E52D4" w:rsidRPr="005050D4" w:rsidRDefault="57B6AE72" w:rsidP="10F5C156">
            <w:r w:rsidRPr="10F5C156">
              <w:t>In the student materials, there is a chart to track all characters and a chart that can be used to track one character. You may choose to use either or both. The single-character tracking chart should be useful to students if they are assigned the essay prompt below.</w:t>
            </w:r>
          </w:p>
        </w:tc>
      </w:tr>
      <w:tr w:rsidR="006756AB" w:rsidRPr="005050D4" w14:paraId="5E246DCC" w14:textId="77777777" w:rsidTr="10F5C156">
        <w:tc>
          <w:tcPr>
            <w:tcW w:w="1435" w:type="dxa"/>
          </w:tcPr>
          <w:p w14:paraId="17C7A4C3" w14:textId="77777777" w:rsidR="006756AB" w:rsidRPr="005050D4" w:rsidRDefault="006756AB">
            <w:pPr>
              <w:rPr>
                <w:rFonts w:cstheme="minorHAnsi"/>
              </w:rPr>
            </w:pPr>
            <w:r w:rsidRPr="005050D4">
              <w:rPr>
                <w:rFonts w:cstheme="minorHAnsi"/>
              </w:rPr>
              <w:t>Extension/</w:t>
            </w:r>
          </w:p>
          <w:p w14:paraId="23ADFBEC" w14:textId="6F728790" w:rsidR="006756AB" w:rsidRPr="005050D4" w:rsidRDefault="006756AB">
            <w:pPr>
              <w:rPr>
                <w:rFonts w:cstheme="minorHAnsi"/>
              </w:rPr>
            </w:pPr>
            <w:r w:rsidRPr="005050D4">
              <w:rPr>
                <w:rFonts w:cstheme="minorHAnsi"/>
              </w:rPr>
              <w:t>Assessment</w:t>
            </w:r>
          </w:p>
        </w:tc>
        <w:tc>
          <w:tcPr>
            <w:tcW w:w="7915" w:type="dxa"/>
          </w:tcPr>
          <w:p w14:paraId="64A662AD" w14:textId="4B92F03F" w:rsidR="006756AB" w:rsidRPr="005050D4" w:rsidRDefault="0FD9AFE9" w:rsidP="10F5C156">
            <w:r w:rsidRPr="10F5C156">
              <w:t>Students should complete a capstone assignment related to character and textual evidence. One possibility: Write an essay that responds to the following questions: How did character X change during the story</w:t>
            </w:r>
            <w:r w:rsidR="1533CD7B" w:rsidRPr="10F5C156">
              <w:t xml:space="preserve"> (provide evidence from the text with page numbers)</w:t>
            </w:r>
            <w:r w:rsidRPr="10F5C156">
              <w:t>? What caused these changes? W</w:t>
            </w:r>
            <w:r w:rsidR="1640464D" w:rsidRPr="10F5C156">
              <w:t>ould you respond in the same way that the character did? Why or why not?</w:t>
            </w:r>
          </w:p>
        </w:tc>
      </w:tr>
    </w:tbl>
    <w:p w14:paraId="6474D2DF" w14:textId="77777777" w:rsidR="00B82D7A" w:rsidRPr="005050D4" w:rsidRDefault="00B82D7A">
      <w:pPr>
        <w:rPr>
          <w:rFonts w:cstheme="minorHAnsi"/>
        </w:rPr>
      </w:pPr>
    </w:p>
    <w:sectPr w:rsidR="00B82D7A" w:rsidRPr="00505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1702E"/>
    <w:multiLevelType w:val="hybridMultilevel"/>
    <w:tmpl w:val="D99A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E54A90"/>
    <w:multiLevelType w:val="hybridMultilevel"/>
    <w:tmpl w:val="1392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2D4"/>
    <w:rsid w:val="000435BD"/>
    <w:rsid w:val="00175CAB"/>
    <w:rsid w:val="001E52D4"/>
    <w:rsid w:val="002E6AF4"/>
    <w:rsid w:val="00365C8C"/>
    <w:rsid w:val="003B0198"/>
    <w:rsid w:val="004A054F"/>
    <w:rsid w:val="004E6D70"/>
    <w:rsid w:val="005050D4"/>
    <w:rsid w:val="005F1BAF"/>
    <w:rsid w:val="00622433"/>
    <w:rsid w:val="00634A0E"/>
    <w:rsid w:val="006756AB"/>
    <w:rsid w:val="007679ED"/>
    <w:rsid w:val="00770E70"/>
    <w:rsid w:val="00777013"/>
    <w:rsid w:val="00797B76"/>
    <w:rsid w:val="00866A42"/>
    <w:rsid w:val="008C63D9"/>
    <w:rsid w:val="00B139AC"/>
    <w:rsid w:val="00B82D7A"/>
    <w:rsid w:val="00C83B30"/>
    <w:rsid w:val="00C866BC"/>
    <w:rsid w:val="00D65194"/>
    <w:rsid w:val="00D978DB"/>
    <w:rsid w:val="00E44E29"/>
    <w:rsid w:val="00EA62CA"/>
    <w:rsid w:val="00FB5FE2"/>
    <w:rsid w:val="01A77DBD"/>
    <w:rsid w:val="02B3EF62"/>
    <w:rsid w:val="086817A1"/>
    <w:rsid w:val="0D4E949B"/>
    <w:rsid w:val="0EEA64FC"/>
    <w:rsid w:val="0FD9AFE9"/>
    <w:rsid w:val="10F5C156"/>
    <w:rsid w:val="12D8D91D"/>
    <w:rsid w:val="13A4ADC2"/>
    <w:rsid w:val="1533CD7B"/>
    <w:rsid w:val="15407E23"/>
    <w:rsid w:val="1640464D"/>
    <w:rsid w:val="1EE0108A"/>
    <w:rsid w:val="21D59E0B"/>
    <w:rsid w:val="2331DE08"/>
    <w:rsid w:val="2DD92D51"/>
    <w:rsid w:val="2F74FDB2"/>
    <w:rsid w:val="323D127B"/>
    <w:rsid w:val="3574B33D"/>
    <w:rsid w:val="38D6F3A1"/>
    <w:rsid w:val="3BC974D3"/>
    <w:rsid w:val="42210850"/>
    <w:rsid w:val="44C9A13C"/>
    <w:rsid w:val="4CD4B321"/>
    <w:rsid w:val="50A3267A"/>
    <w:rsid w:val="530B7330"/>
    <w:rsid w:val="57B6AE72"/>
    <w:rsid w:val="58DEF487"/>
    <w:rsid w:val="665F52D3"/>
    <w:rsid w:val="6999BA92"/>
    <w:rsid w:val="7E328322"/>
    <w:rsid w:val="7E74465B"/>
    <w:rsid w:val="7F5CF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FA0A"/>
  <w15:chartTrackingRefBased/>
  <w15:docId w15:val="{B54A5C87-83C1-441F-9119-6F13827D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5FE2"/>
    <w:rPr>
      <w:color w:val="0563C1" w:themeColor="hyperlink"/>
      <w:u w:val="single"/>
    </w:rPr>
  </w:style>
  <w:style w:type="character" w:styleId="FollowedHyperlink">
    <w:name w:val="FollowedHyperlink"/>
    <w:basedOn w:val="DefaultParagraphFont"/>
    <w:uiPriority w:val="99"/>
    <w:semiHidden/>
    <w:unhideWhenUsed/>
    <w:rsid w:val="00FB5FE2"/>
    <w:rPr>
      <w:color w:val="954F72" w:themeColor="followedHyperlink"/>
      <w:u w:val="single"/>
    </w:rPr>
  </w:style>
  <w:style w:type="paragraph" w:styleId="ListParagraph">
    <w:name w:val="List Paragraph"/>
    <w:basedOn w:val="Normal"/>
    <w:uiPriority w:val="34"/>
    <w:qFormat/>
    <w:rsid w:val="00FB5FE2"/>
    <w:pPr>
      <w:ind w:left="720"/>
      <w:contextualSpacing/>
    </w:pPr>
  </w:style>
  <w:style w:type="character" w:customStyle="1" w:styleId="UnresolvedMention">
    <w:name w:val="Unresolved Mention"/>
    <w:basedOn w:val="DefaultParagraphFont"/>
    <w:uiPriority w:val="99"/>
    <w:semiHidden/>
    <w:unhideWhenUsed/>
    <w:rsid w:val="00D65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1876">
      <w:bodyDiv w:val="1"/>
      <w:marLeft w:val="0"/>
      <w:marRight w:val="0"/>
      <w:marTop w:val="0"/>
      <w:marBottom w:val="0"/>
      <w:divBdr>
        <w:top w:val="none" w:sz="0" w:space="0" w:color="auto"/>
        <w:left w:val="none" w:sz="0" w:space="0" w:color="auto"/>
        <w:bottom w:val="none" w:sz="0" w:space="0" w:color="auto"/>
        <w:right w:val="none" w:sz="0" w:space="0" w:color="auto"/>
      </w:divBdr>
      <w:divsChild>
        <w:div w:id="1569346328">
          <w:marLeft w:val="0"/>
          <w:marRight w:val="0"/>
          <w:marTop w:val="0"/>
          <w:marBottom w:val="240"/>
          <w:divBdr>
            <w:top w:val="none" w:sz="0" w:space="0" w:color="auto"/>
            <w:left w:val="none" w:sz="0" w:space="0" w:color="auto"/>
            <w:bottom w:val="none" w:sz="0" w:space="0" w:color="auto"/>
            <w:right w:val="none" w:sz="0" w:space="0" w:color="auto"/>
          </w:divBdr>
        </w:div>
        <w:div w:id="1567761599">
          <w:marLeft w:val="0"/>
          <w:marRight w:val="0"/>
          <w:marTop w:val="0"/>
          <w:marBottom w:val="240"/>
          <w:divBdr>
            <w:top w:val="none" w:sz="0" w:space="0" w:color="auto"/>
            <w:left w:val="none" w:sz="0" w:space="0" w:color="auto"/>
            <w:bottom w:val="none" w:sz="0" w:space="0" w:color="auto"/>
            <w:right w:val="none" w:sz="0" w:space="0" w:color="auto"/>
          </w:divBdr>
        </w:div>
        <w:div w:id="98377474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RBcP5BrffI" TargetMode="External"/><Relationship Id="rId3" Type="http://schemas.openxmlformats.org/officeDocument/2006/relationships/styles" Target="styles.xml"/><Relationship Id="rId7" Type="http://schemas.openxmlformats.org/officeDocument/2006/relationships/hyperlink" Target="http://www.josannelavalley.com/photo_essay.html%20%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sannelavalley.com/photo_essay.html%20%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WmId2ZP3h0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2CE07-C065-4CD2-A3C2-C452769DC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Quirin</dc:creator>
  <cp:keywords/>
  <dc:description/>
  <cp:lastModifiedBy>Snider, Amanda J</cp:lastModifiedBy>
  <cp:revision>2</cp:revision>
  <dcterms:created xsi:type="dcterms:W3CDTF">2022-10-25T21:15:00Z</dcterms:created>
  <dcterms:modified xsi:type="dcterms:W3CDTF">2022-10-25T21:15:00Z</dcterms:modified>
</cp:coreProperties>
</file>